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12" w:rsidRDefault="007B30D4">
      <w:r w:rsidRPr="007B30D4">
        <w:t>I am honored to be representing MACC as an Ambassador and Board Member. I proudly work for Blackhawk Community Credit Union and am grateful for the opportunity to work in and give back to the community in which I live. I was born and raised in Janesville, but I have been active in the Milton community for over 25 years. Milton continues to provide wonderful opportunities for our family! My husband, Steve and I have three girls: Emily, Brittany and Ashley (AJ).</w:t>
      </w:r>
      <w:bookmarkStart w:id="0" w:name="_GoBack"/>
      <w:bookmarkEnd w:id="0"/>
    </w:p>
    <w:sectPr w:rsidR="0057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4"/>
    <w:rsid w:val="00571912"/>
    <w:rsid w:val="007B30D4"/>
    <w:rsid w:val="008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1A3F-1019-4D8E-9003-5C6A66E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Kricket Jewett</dc:creator>
  <cp:keywords/>
  <dc:description/>
  <cp:lastModifiedBy>Kricket Jewett</cp:lastModifiedBy>
  <cp:revision>1</cp:revision>
  <dcterms:created xsi:type="dcterms:W3CDTF">2018-06-28T16:31:00Z</dcterms:created>
  <dcterms:modified xsi:type="dcterms:W3CDTF">2018-06-28T16:32:00Z</dcterms:modified>
</cp:coreProperties>
</file>